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C2B05" w14:textId="77777777" w:rsidR="00C85601" w:rsidRDefault="00FD13DC" w:rsidP="009D5238">
      <w:pPr>
        <w:tabs>
          <w:tab w:val="left" w:pos="4253"/>
          <w:tab w:val="left" w:pos="8222"/>
        </w:tabs>
        <w:ind w:left="184"/>
        <w:rPr>
          <w:rFonts w:ascii="Times New Roman"/>
          <w:sz w:val="20"/>
        </w:rPr>
      </w:pPr>
      <w:r w:rsidRPr="006C48C3">
        <w:rPr>
          <w:noProof/>
        </w:rPr>
        <w:drawing>
          <wp:inline distT="0" distB="0" distL="0" distR="0" wp14:anchorId="3D98D187" wp14:editId="2AAAED47">
            <wp:extent cx="830580" cy="727562"/>
            <wp:effectExtent l="0" t="0" r="7620" b="0"/>
            <wp:docPr id="57" name="Image 57" descr="https://www.univ-tlse3.fr/medias/photo/logo-rf-marianne-sans-marge_16769928467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univ-tlse3.fr/medias/photo/logo-rf-marianne-sans-marge_167699284672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0580" cy="727562"/>
                    </a:xfrm>
                    <a:prstGeom prst="rect">
                      <a:avLst/>
                    </a:prstGeom>
                    <a:noFill/>
                    <a:ln>
                      <a:noFill/>
                    </a:ln>
                  </pic:spPr>
                </pic:pic>
              </a:graphicData>
            </a:graphic>
          </wp:inline>
        </w:drawing>
      </w:r>
      <w:r>
        <w:rPr>
          <w:rFonts w:ascii="Times New Roman"/>
          <w:position w:val="39"/>
          <w:sz w:val="20"/>
        </w:rPr>
        <w:tab/>
      </w:r>
      <w:r w:rsidRPr="00315690">
        <w:rPr>
          <w:noProof/>
        </w:rPr>
        <w:drawing>
          <wp:inline distT="0" distB="0" distL="0" distR="0" wp14:anchorId="7A5D9056" wp14:editId="72772162">
            <wp:extent cx="1241253" cy="535305"/>
            <wp:effectExtent l="0" t="0" r="0" b="0"/>
            <wp:docPr id="58" name="Image 58" descr="L:\DUDPC\MAQUETTES SERVICE\LOGOS\EN COURS\LOGO UT Faculté de san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UDPC\MAQUETTES SERVICE\LOGOS\EN COURS\LOGO UT Faculté de santé.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2115" cy="578803"/>
                    </a:xfrm>
                    <a:prstGeom prst="rect">
                      <a:avLst/>
                    </a:prstGeom>
                    <a:noFill/>
                    <a:ln>
                      <a:noFill/>
                    </a:ln>
                  </pic:spPr>
                </pic:pic>
              </a:graphicData>
            </a:graphic>
          </wp:inline>
        </w:drawing>
      </w:r>
      <w:r w:rsidR="00FB70E2">
        <w:rPr>
          <w:rFonts w:ascii="Times New Roman"/>
          <w:position w:val="39"/>
          <w:sz w:val="20"/>
        </w:rPr>
        <w:tab/>
      </w:r>
      <w:r w:rsidR="00FB70E2">
        <w:rPr>
          <w:rFonts w:ascii="Times New Roman"/>
          <w:noProof/>
          <w:sz w:val="20"/>
        </w:rPr>
        <w:drawing>
          <wp:inline distT="0" distB="0" distL="0" distR="0" wp14:anchorId="5F48AD67" wp14:editId="02312B8D">
            <wp:extent cx="1208542" cy="871727"/>
            <wp:effectExtent l="0" t="0" r="0" b="0"/>
            <wp:docPr id="3" name="image2.jpeg" descr="C:\Users\Utilisateur\AppData\Local\Microsoft\Windows\Temporary Internet Files\Content.IE5\Y7X3WSAD\vign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208542" cy="871727"/>
                    </a:xfrm>
                    <a:prstGeom prst="rect">
                      <a:avLst/>
                    </a:prstGeom>
                  </pic:spPr>
                </pic:pic>
              </a:graphicData>
            </a:graphic>
          </wp:inline>
        </w:drawing>
      </w:r>
    </w:p>
    <w:p w14:paraId="117B3D01" w14:textId="77777777" w:rsidR="00C85601" w:rsidRDefault="00C85601">
      <w:pPr>
        <w:pStyle w:val="Corpsdetexte"/>
        <w:ind w:left="0"/>
        <w:rPr>
          <w:rFonts w:ascii="Times New Roman"/>
          <w:sz w:val="20"/>
        </w:rPr>
      </w:pPr>
    </w:p>
    <w:p w14:paraId="3FE00F34" w14:textId="77777777" w:rsidR="005075A4" w:rsidRDefault="005075A4">
      <w:pPr>
        <w:pStyle w:val="Corpsdetexte"/>
        <w:spacing w:before="5"/>
        <w:ind w:left="0"/>
        <w:rPr>
          <w:rFonts w:ascii="Times New Roman"/>
          <w:sz w:val="21"/>
        </w:rPr>
      </w:pPr>
    </w:p>
    <w:p w14:paraId="11B40E71" w14:textId="77777777" w:rsidR="00C85601" w:rsidRDefault="003C23A3">
      <w:pPr>
        <w:pStyle w:val="Corpsdetexte"/>
        <w:spacing w:before="5"/>
        <w:ind w:left="0"/>
        <w:rPr>
          <w:rFonts w:ascii="Times New Roman"/>
          <w:sz w:val="21"/>
        </w:rPr>
      </w:pPr>
      <w:r>
        <w:rPr>
          <w:noProof/>
        </w:rPr>
        <mc:AlternateContent>
          <mc:Choice Requires="wps">
            <w:drawing>
              <wp:anchor distT="0" distB="0" distL="0" distR="0" simplePos="0" relativeHeight="251658240" behindDoc="1" locked="0" layoutInCell="1" allowOverlap="1" wp14:anchorId="33607F9D" wp14:editId="180C7724">
                <wp:simplePos x="0" y="0"/>
                <wp:positionH relativeFrom="page">
                  <wp:posOffset>472440</wp:posOffset>
                </wp:positionH>
                <wp:positionV relativeFrom="paragraph">
                  <wp:posOffset>187960</wp:posOffset>
                </wp:positionV>
                <wp:extent cx="6624955" cy="1508760"/>
                <wp:effectExtent l="0" t="0" r="23495" b="1524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15087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E15DE63" w14:textId="77777777" w:rsidR="00C85601" w:rsidRDefault="00FB70E2">
                            <w:pPr>
                              <w:spacing w:before="19"/>
                              <w:ind w:left="238" w:right="243"/>
                              <w:jc w:val="center"/>
                              <w:rPr>
                                <w:sz w:val="32"/>
                              </w:rPr>
                            </w:pPr>
                            <w:r>
                              <w:rPr>
                                <w:sz w:val="32"/>
                              </w:rPr>
                              <w:t>ACTION DE</w:t>
                            </w:r>
                            <w:r>
                              <w:rPr>
                                <w:spacing w:val="-3"/>
                                <w:sz w:val="32"/>
                              </w:rPr>
                              <w:t xml:space="preserve"> </w:t>
                            </w:r>
                            <w:r>
                              <w:rPr>
                                <w:sz w:val="32"/>
                              </w:rPr>
                              <w:t>DPC</w:t>
                            </w:r>
                          </w:p>
                          <w:p w14:paraId="480132AA" w14:textId="77777777" w:rsidR="00FD13DC" w:rsidRPr="0026364F" w:rsidRDefault="00FD13DC" w:rsidP="00FD13DC">
                            <w:pPr>
                              <w:spacing w:before="3"/>
                              <w:ind w:left="243" w:right="243"/>
                              <w:jc w:val="center"/>
                              <w:rPr>
                                <w:b/>
                                <w:color w:val="FFC000"/>
                                <w:sz w:val="48"/>
                                <w:szCs w:val="48"/>
                              </w:rPr>
                            </w:pPr>
                            <w:r w:rsidRPr="0026364F">
                              <w:rPr>
                                <w:b/>
                                <w:color w:val="FFC000"/>
                                <w:sz w:val="48"/>
                                <w:szCs w:val="48"/>
                              </w:rPr>
                              <w:t>« Evaluation (approfondie) de l’audition – programme ICOPE Audition »</w:t>
                            </w:r>
                          </w:p>
                          <w:p w14:paraId="71016E29" w14:textId="77777777" w:rsidR="00FD13DC" w:rsidRPr="0026364F" w:rsidRDefault="00FD13DC" w:rsidP="00FD13DC">
                            <w:pPr>
                              <w:spacing w:before="3"/>
                              <w:ind w:left="243" w:right="243"/>
                              <w:jc w:val="center"/>
                              <w:rPr>
                                <w:color w:val="FFC000"/>
                                <w:sz w:val="32"/>
                              </w:rPr>
                            </w:pPr>
                            <w:r w:rsidRPr="0026364F">
                              <w:rPr>
                                <w:color w:val="FFC000"/>
                                <w:sz w:val="32"/>
                              </w:rPr>
                              <w:t xml:space="preserve">(Publics : </w:t>
                            </w:r>
                            <w:r w:rsidR="00FB70E2">
                              <w:rPr>
                                <w:color w:val="FFC000"/>
                                <w:sz w:val="32"/>
                              </w:rPr>
                              <w:t xml:space="preserve">Médecins spécialistes en gériatrie-gérontologie </w:t>
                            </w:r>
                            <w:r w:rsidR="00FB70E2">
                              <w:rPr>
                                <w:color w:val="FFC000"/>
                                <w:sz w:val="32"/>
                              </w:rPr>
                              <w:br/>
                              <w:t>et en médecine générale)</w:t>
                            </w:r>
                          </w:p>
                          <w:p w14:paraId="5EEC02E5" w14:textId="77777777" w:rsidR="00C85601" w:rsidRDefault="00C85601" w:rsidP="00FD13DC">
                            <w:pPr>
                              <w:spacing w:before="59"/>
                              <w:ind w:left="243" w:right="243"/>
                              <w:jc w:val="center"/>
                              <w:rPr>
                                <w:b/>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07F9D" id="_x0000_t202" coordsize="21600,21600" o:spt="202" path="m,l,21600r21600,l21600,xe">
                <v:stroke joinstyle="miter"/>
                <v:path gradientshapeok="t" o:connecttype="rect"/>
              </v:shapetype>
              <v:shape id="Text Box 3" o:spid="_x0000_s1026" type="#_x0000_t202" style="position:absolute;margin-left:37.2pt;margin-top:14.8pt;width:521.65pt;height:118.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" filled="f" strokeweight=".48pt">
                <v:textbox inset="0,0,0,0">
                  <w:txbxContent>
                    <w:p w14:paraId="1E15DE63" w14:textId="77777777" w:rsidR="00C85601" w:rsidRDefault="00FB70E2">
                      <w:pPr>
                        <w:spacing w:before="19"/>
                        <w:ind w:left="238" w:right="243"/>
                        <w:jc w:val="center"/>
                        <w:rPr>
                          <w:sz w:val="32"/>
                        </w:rPr>
                      </w:pPr>
                      <w:r>
                        <w:rPr>
                          <w:sz w:val="32"/>
                        </w:rPr>
                        <w:t>ACTION DE</w:t>
                      </w:r>
                      <w:r>
                        <w:rPr>
                          <w:spacing w:val="-3"/>
                          <w:sz w:val="32"/>
                        </w:rPr>
                        <w:t xml:space="preserve"> </w:t>
                      </w:r>
                      <w:r>
                        <w:rPr>
                          <w:sz w:val="32"/>
                        </w:rPr>
                        <w:t>DPC</w:t>
                      </w:r>
                    </w:p>
                    <w:p w14:paraId="480132AA" w14:textId="77777777" w:rsidR="00FD13DC" w:rsidRPr="0026364F" w:rsidRDefault="00FD13DC" w:rsidP="00FD13DC">
                      <w:pPr>
                        <w:spacing w:before="3"/>
                        <w:ind w:left="243" w:right="243"/>
                        <w:jc w:val="center"/>
                        <w:rPr>
                          <w:b/>
                          <w:color w:val="FFC000"/>
                          <w:sz w:val="48"/>
                          <w:szCs w:val="48"/>
                        </w:rPr>
                      </w:pPr>
                      <w:r w:rsidRPr="0026364F">
                        <w:rPr>
                          <w:b/>
                          <w:color w:val="FFC000"/>
                          <w:sz w:val="48"/>
                          <w:szCs w:val="48"/>
                        </w:rPr>
                        <w:t>« Evaluation (approfondie) de l’audition – programme ICOPE Audition »</w:t>
                      </w:r>
                    </w:p>
                    <w:p w14:paraId="71016E29" w14:textId="77777777" w:rsidR="00FD13DC" w:rsidRPr="0026364F" w:rsidRDefault="00FD13DC" w:rsidP="00FD13DC">
                      <w:pPr>
                        <w:spacing w:before="3"/>
                        <w:ind w:left="243" w:right="243"/>
                        <w:jc w:val="center"/>
                        <w:rPr>
                          <w:color w:val="FFC000"/>
                          <w:sz w:val="32"/>
                        </w:rPr>
                      </w:pPr>
                      <w:r w:rsidRPr="0026364F">
                        <w:rPr>
                          <w:color w:val="FFC000"/>
                          <w:sz w:val="32"/>
                        </w:rPr>
                        <w:t xml:space="preserve">(Publics : </w:t>
                      </w:r>
                      <w:r w:rsidR="00FB70E2">
                        <w:rPr>
                          <w:color w:val="FFC000"/>
                          <w:sz w:val="32"/>
                        </w:rPr>
                        <w:t xml:space="preserve">Médecins spécialistes en gériatrie-gérontologie </w:t>
                      </w:r>
                      <w:r w:rsidR="00FB70E2">
                        <w:rPr>
                          <w:color w:val="FFC000"/>
                          <w:sz w:val="32"/>
                        </w:rPr>
                        <w:br/>
                        <w:t>et en médecine générale)</w:t>
                      </w:r>
                    </w:p>
                    <w:p w14:paraId="5EEC02E5" w14:textId="77777777" w:rsidR="00C85601" w:rsidRDefault="00C85601" w:rsidP="00FD13DC">
                      <w:pPr>
                        <w:spacing w:before="59"/>
                        <w:ind w:left="243" w:right="243"/>
                        <w:jc w:val="center"/>
                        <w:rPr>
                          <w:b/>
                          <w:sz w:val="36"/>
                        </w:rPr>
                      </w:pPr>
                    </w:p>
                  </w:txbxContent>
                </v:textbox>
                <w10:wrap type="topAndBottom" anchorx="page"/>
              </v:shape>
            </w:pict>
          </mc:Fallback>
        </mc:AlternateContent>
      </w:r>
    </w:p>
    <w:p w14:paraId="439AC2A4" w14:textId="77777777" w:rsidR="00C85601" w:rsidRDefault="00C85601">
      <w:pPr>
        <w:pStyle w:val="Corpsdetexte"/>
        <w:spacing w:before="9"/>
        <w:ind w:left="0"/>
        <w:rPr>
          <w:rFonts w:ascii="Times New Roman"/>
          <w:sz w:val="17"/>
        </w:rPr>
      </w:pPr>
    </w:p>
    <w:p w14:paraId="2329F342" w14:textId="77777777" w:rsidR="00FD13DC" w:rsidRDefault="00FD13DC">
      <w:pPr>
        <w:pStyle w:val="Corpsdetexte"/>
        <w:spacing w:before="9"/>
        <w:ind w:left="0"/>
        <w:rPr>
          <w:rFonts w:ascii="Times New Roman"/>
          <w:sz w:val="17"/>
        </w:rPr>
      </w:pPr>
    </w:p>
    <w:p w14:paraId="1B65F11D" w14:textId="77777777" w:rsidR="00FD13DC" w:rsidRDefault="00FD13DC">
      <w:pPr>
        <w:pStyle w:val="Corpsdetexte"/>
        <w:spacing w:before="9"/>
        <w:ind w:left="0"/>
        <w:rPr>
          <w:rFonts w:ascii="Times New Roman"/>
          <w:sz w:val="17"/>
        </w:rPr>
      </w:pPr>
    </w:p>
    <w:p w14:paraId="30DF999D" w14:textId="77777777" w:rsidR="00FD13DC" w:rsidRDefault="00FD13DC" w:rsidP="00FD13DC">
      <w:pPr>
        <w:spacing w:before="71"/>
        <w:ind w:left="4"/>
        <w:jc w:val="center"/>
        <w:rPr>
          <w:sz w:val="48"/>
        </w:rPr>
      </w:pPr>
      <w:r>
        <w:rPr>
          <w:sz w:val="48"/>
          <w:u w:val="thick"/>
        </w:rPr>
        <w:t>Programme détaillé</w:t>
      </w:r>
    </w:p>
    <w:p w14:paraId="0D14D8BB" w14:textId="77777777" w:rsidR="00FD13DC" w:rsidRPr="005075A4" w:rsidRDefault="00FD13DC" w:rsidP="005075A4">
      <w:pPr>
        <w:pStyle w:val="Corpsdetexte"/>
        <w:ind w:left="0"/>
        <w:rPr>
          <w:rFonts w:asciiTheme="minorHAnsi" w:hAnsiTheme="minorHAnsi" w:cstheme="minorHAnsi"/>
        </w:rPr>
      </w:pPr>
    </w:p>
    <w:p w14:paraId="73CB365A" w14:textId="77777777" w:rsidR="00FD13DC" w:rsidRPr="005075A4" w:rsidRDefault="00FD13DC" w:rsidP="005075A4">
      <w:pPr>
        <w:pStyle w:val="Corpsdetexte"/>
        <w:ind w:left="0"/>
        <w:rPr>
          <w:rFonts w:asciiTheme="minorHAnsi" w:hAnsiTheme="minorHAnsi" w:cstheme="minorHAnsi"/>
          <w:u w:val="single"/>
        </w:rPr>
      </w:pPr>
      <w:r w:rsidRPr="005075A4">
        <w:rPr>
          <w:rFonts w:asciiTheme="minorHAnsi" w:hAnsiTheme="minorHAnsi" w:cstheme="minorHAnsi"/>
          <w:u w:val="single"/>
        </w:rPr>
        <w:t>Rappel de l’action de formation :</w:t>
      </w:r>
    </w:p>
    <w:p w14:paraId="55F11248" w14:textId="77777777"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Titre de l’action : « Evaluation (approfondie) de l’audition – programme ICOPE Audition »</w:t>
      </w:r>
    </w:p>
    <w:p w14:paraId="1C572A1A" w14:textId="77777777"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 xml:space="preserve">Numéro de l’action : </w:t>
      </w:r>
      <w:r w:rsidRPr="009C70F0">
        <w:rPr>
          <w:rFonts w:asciiTheme="minorHAnsi" w:hAnsiTheme="minorHAnsi" w:cstheme="minorHAnsi"/>
          <w:b/>
          <w:color w:val="FFC000"/>
        </w:rPr>
        <w:t>253525250</w:t>
      </w:r>
      <w:r w:rsidR="00FB70E2" w:rsidRPr="009C70F0">
        <w:rPr>
          <w:rFonts w:asciiTheme="minorHAnsi" w:hAnsiTheme="minorHAnsi" w:cstheme="minorHAnsi"/>
          <w:b/>
          <w:color w:val="FFC000"/>
        </w:rPr>
        <w:t>09</w:t>
      </w:r>
    </w:p>
    <w:p w14:paraId="56F6E808" w14:textId="783484E5"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Session 2</w:t>
      </w:r>
      <w:r w:rsidR="00444B75">
        <w:rPr>
          <w:rFonts w:asciiTheme="minorHAnsi" w:hAnsiTheme="minorHAnsi" w:cstheme="minorHAnsi"/>
        </w:rPr>
        <w:t>6</w:t>
      </w:r>
      <w:r w:rsidRPr="005075A4">
        <w:rPr>
          <w:rFonts w:asciiTheme="minorHAnsi" w:hAnsiTheme="minorHAnsi" w:cstheme="minorHAnsi"/>
        </w:rPr>
        <w:t>.00</w:t>
      </w:r>
      <w:r w:rsidR="00817D11">
        <w:rPr>
          <w:rFonts w:asciiTheme="minorHAnsi" w:hAnsiTheme="minorHAnsi" w:cstheme="minorHAnsi"/>
        </w:rPr>
        <w:t>3</w:t>
      </w:r>
      <w:r w:rsidRPr="005075A4">
        <w:rPr>
          <w:rFonts w:asciiTheme="minorHAnsi" w:hAnsiTheme="minorHAnsi" w:cstheme="minorHAnsi"/>
        </w:rPr>
        <w:t xml:space="preserve"> : non présentiel du </w:t>
      </w:r>
      <w:r w:rsidR="00817D11">
        <w:rPr>
          <w:rFonts w:asciiTheme="minorHAnsi" w:hAnsiTheme="minorHAnsi" w:cstheme="minorHAnsi"/>
        </w:rPr>
        <w:t>01</w:t>
      </w:r>
      <w:r w:rsidRPr="005075A4">
        <w:rPr>
          <w:rFonts w:asciiTheme="minorHAnsi" w:hAnsiTheme="minorHAnsi" w:cstheme="minorHAnsi"/>
        </w:rPr>
        <w:t>/</w:t>
      </w:r>
      <w:r w:rsidR="00817D11">
        <w:rPr>
          <w:rFonts w:asciiTheme="minorHAnsi" w:hAnsiTheme="minorHAnsi" w:cstheme="minorHAnsi"/>
        </w:rPr>
        <w:t>12</w:t>
      </w:r>
      <w:r w:rsidRPr="005075A4">
        <w:rPr>
          <w:rFonts w:asciiTheme="minorHAnsi" w:hAnsiTheme="minorHAnsi" w:cstheme="minorHAnsi"/>
        </w:rPr>
        <w:t>/2</w:t>
      </w:r>
      <w:r w:rsidR="00444B75">
        <w:rPr>
          <w:rFonts w:asciiTheme="minorHAnsi" w:hAnsiTheme="minorHAnsi" w:cstheme="minorHAnsi"/>
        </w:rPr>
        <w:t>6</w:t>
      </w:r>
      <w:r w:rsidRPr="005075A4">
        <w:rPr>
          <w:rFonts w:asciiTheme="minorHAnsi" w:hAnsiTheme="minorHAnsi" w:cstheme="minorHAnsi"/>
        </w:rPr>
        <w:t xml:space="preserve"> au </w:t>
      </w:r>
      <w:r w:rsidR="00817D11">
        <w:rPr>
          <w:rFonts w:asciiTheme="minorHAnsi" w:hAnsiTheme="minorHAnsi" w:cstheme="minorHAnsi"/>
        </w:rPr>
        <w:t>10</w:t>
      </w:r>
      <w:r w:rsidRPr="005075A4">
        <w:rPr>
          <w:rFonts w:asciiTheme="minorHAnsi" w:hAnsiTheme="minorHAnsi" w:cstheme="minorHAnsi"/>
        </w:rPr>
        <w:t>/</w:t>
      </w:r>
      <w:r w:rsidR="00817D11">
        <w:rPr>
          <w:rFonts w:asciiTheme="minorHAnsi" w:hAnsiTheme="minorHAnsi" w:cstheme="minorHAnsi"/>
        </w:rPr>
        <w:t>12</w:t>
      </w:r>
      <w:r w:rsidRPr="005075A4">
        <w:rPr>
          <w:rFonts w:asciiTheme="minorHAnsi" w:hAnsiTheme="minorHAnsi" w:cstheme="minorHAnsi"/>
        </w:rPr>
        <w:t>/2</w:t>
      </w:r>
      <w:r w:rsidR="00444B75">
        <w:rPr>
          <w:rFonts w:asciiTheme="minorHAnsi" w:hAnsiTheme="minorHAnsi" w:cstheme="minorHAnsi"/>
        </w:rPr>
        <w:t>6</w:t>
      </w:r>
      <w:r w:rsidRPr="005075A4">
        <w:rPr>
          <w:rFonts w:asciiTheme="minorHAnsi" w:hAnsiTheme="minorHAnsi" w:cstheme="minorHAnsi"/>
        </w:rPr>
        <w:t xml:space="preserve"> (6h) et présentiel le </w:t>
      </w:r>
      <w:r w:rsidR="00817D11">
        <w:rPr>
          <w:rFonts w:asciiTheme="minorHAnsi" w:hAnsiTheme="minorHAnsi" w:cstheme="minorHAnsi"/>
        </w:rPr>
        <w:t>10</w:t>
      </w:r>
      <w:r w:rsidRPr="005075A4">
        <w:rPr>
          <w:rFonts w:asciiTheme="minorHAnsi" w:hAnsiTheme="minorHAnsi" w:cstheme="minorHAnsi"/>
        </w:rPr>
        <w:t>/</w:t>
      </w:r>
      <w:r w:rsidR="00817D11">
        <w:rPr>
          <w:rFonts w:asciiTheme="minorHAnsi" w:hAnsiTheme="minorHAnsi" w:cstheme="minorHAnsi"/>
        </w:rPr>
        <w:t>12</w:t>
      </w:r>
      <w:r w:rsidRPr="005075A4">
        <w:rPr>
          <w:rFonts w:asciiTheme="minorHAnsi" w:hAnsiTheme="minorHAnsi" w:cstheme="minorHAnsi"/>
        </w:rPr>
        <w:t>/2</w:t>
      </w:r>
      <w:r w:rsidR="00444B75">
        <w:rPr>
          <w:rFonts w:asciiTheme="minorHAnsi" w:hAnsiTheme="minorHAnsi" w:cstheme="minorHAnsi"/>
        </w:rPr>
        <w:t>6</w:t>
      </w:r>
      <w:r w:rsidRPr="005075A4">
        <w:rPr>
          <w:rFonts w:asciiTheme="minorHAnsi" w:hAnsiTheme="minorHAnsi" w:cstheme="minorHAnsi"/>
        </w:rPr>
        <w:t xml:space="preserve"> (6h)</w:t>
      </w:r>
    </w:p>
    <w:p w14:paraId="59306AC6" w14:textId="77777777"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 xml:space="preserve">Prix de vente public : </w:t>
      </w:r>
      <w:r w:rsidR="00FB70E2">
        <w:rPr>
          <w:rFonts w:asciiTheme="minorHAnsi" w:hAnsiTheme="minorHAnsi" w:cstheme="minorHAnsi"/>
        </w:rPr>
        <w:t>855</w:t>
      </w:r>
      <w:r w:rsidRPr="005075A4">
        <w:rPr>
          <w:rFonts w:asciiTheme="minorHAnsi" w:hAnsiTheme="minorHAnsi" w:cstheme="minorHAnsi"/>
        </w:rPr>
        <w:t xml:space="preserve"> euros</w:t>
      </w:r>
    </w:p>
    <w:p w14:paraId="317D0F0A" w14:textId="77777777" w:rsidR="00FD13DC" w:rsidRPr="005075A4" w:rsidRDefault="00FD13DC" w:rsidP="005075A4">
      <w:pPr>
        <w:pStyle w:val="Corpsdetexte"/>
        <w:ind w:left="0"/>
        <w:rPr>
          <w:rFonts w:asciiTheme="minorHAnsi" w:hAnsiTheme="minorHAnsi" w:cstheme="minorHAnsi"/>
        </w:rPr>
      </w:pPr>
    </w:p>
    <w:p w14:paraId="25B6B5B2" w14:textId="77777777" w:rsidR="00C85601" w:rsidRPr="005075A4" w:rsidRDefault="00FB70E2" w:rsidP="005075A4">
      <w:pPr>
        <w:pStyle w:val="Corpsdetexte"/>
        <w:ind w:left="0"/>
        <w:rPr>
          <w:rFonts w:asciiTheme="minorHAnsi" w:hAnsiTheme="minorHAnsi" w:cstheme="minorHAnsi"/>
        </w:rPr>
      </w:pPr>
      <w:r w:rsidRPr="005075A4">
        <w:rPr>
          <w:rFonts w:asciiTheme="minorHAnsi" w:hAnsiTheme="minorHAnsi" w:cstheme="minorHAnsi"/>
          <w:u w:val="single"/>
        </w:rPr>
        <w:t>Format de l’action</w:t>
      </w:r>
      <w:r w:rsidRPr="005075A4">
        <w:rPr>
          <w:rFonts w:asciiTheme="minorHAnsi" w:hAnsiTheme="minorHAnsi" w:cstheme="minorHAnsi"/>
        </w:rPr>
        <w:t xml:space="preserve"> : mixte présentiel et e-learning</w:t>
      </w:r>
    </w:p>
    <w:p w14:paraId="6D6536F1" w14:textId="77777777" w:rsidR="00FD13DC" w:rsidRPr="005075A4" w:rsidRDefault="00FD13DC" w:rsidP="005075A4">
      <w:pPr>
        <w:pStyle w:val="Corpsdetexte"/>
        <w:ind w:left="0" w:right="4022"/>
        <w:rPr>
          <w:rFonts w:asciiTheme="minorHAnsi" w:hAnsiTheme="minorHAnsi" w:cstheme="minorHAnsi"/>
          <w:u w:val="single"/>
        </w:rPr>
      </w:pPr>
    </w:p>
    <w:p w14:paraId="5EF9AE1D" w14:textId="77777777" w:rsidR="00FD13DC" w:rsidRPr="005075A4" w:rsidRDefault="00FB70E2" w:rsidP="005075A4">
      <w:pPr>
        <w:pStyle w:val="Corpsdetexte"/>
        <w:ind w:left="0" w:right="2"/>
        <w:rPr>
          <w:rFonts w:asciiTheme="minorHAnsi" w:hAnsiTheme="minorHAnsi" w:cstheme="minorHAnsi"/>
        </w:rPr>
      </w:pPr>
      <w:r w:rsidRPr="005075A4">
        <w:rPr>
          <w:rFonts w:asciiTheme="minorHAnsi" w:hAnsiTheme="minorHAnsi" w:cstheme="minorHAnsi"/>
          <w:u w:val="single"/>
        </w:rPr>
        <w:t>Durée</w:t>
      </w:r>
      <w:r w:rsidRPr="005075A4">
        <w:rPr>
          <w:rFonts w:asciiTheme="minorHAnsi" w:hAnsiTheme="minorHAnsi" w:cstheme="minorHAnsi"/>
        </w:rPr>
        <w:t xml:space="preserve"> : 1 session de 6 heures en présentiel et de 6 heures en e-learning </w:t>
      </w:r>
    </w:p>
    <w:p w14:paraId="2B998466" w14:textId="77777777" w:rsidR="00FD13DC" w:rsidRPr="005075A4" w:rsidRDefault="00FD13DC" w:rsidP="005075A4">
      <w:pPr>
        <w:pStyle w:val="Corpsdetexte"/>
        <w:ind w:left="0" w:right="4022"/>
        <w:rPr>
          <w:rFonts w:asciiTheme="minorHAnsi" w:hAnsiTheme="minorHAnsi" w:cstheme="minorHAnsi"/>
          <w:u w:val="single"/>
        </w:rPr>
      </w:pPr>
    </w:p>
    <w:p w14:paraId="3B790C2E" w14:textId="77777777" w:rsidR="00A170C1" w:rsidRDefault="00A170C1" w:rsidP="00A170C1">
      <w:pPr>
        <w:pStyle w:val="Corpsdetexte"/>
        <w:ind w:left="0" w:right="605"/>
        <w:rPr>
          <w:rFonts w:asciiTheme="minorHAnsi" w:hAnsiTheme="minorHAnsi" w:cstheme="minorHAnsi"/>
        </w:rPr>
      </w:pPr>
      <w:r w:rsidRPr="005075A4">
        <w:rPr>
          <w:rFonts w:asciiTheme="minorHAnsi" w:hAnsiTheme="minorHAnsi" w:cstheme="minorHAnsi"/>
          <w:u w:val="single"/>
        </w:rPr>
        <w:t>Lieu du présentiel</w:t>
      </w:r>
      <w:r w:rsidRPr="005075A4">
        <w:rPr>
          <w:rFonts w:asciiTheme="minorHAnsi" w:hAnsiTheme="minorHAnsi" w:cstheme="minorHAnsi"/>
        </w:rPr>
        <w:t xml:space="preserve"> :</w:t>
      </w:r>
    </w:p>
    <w:p w14:paraId="2DD5135C" w14:textId="77777777" w:rsidR="00A170C1" w:rsidRDefault="00A170C1" w:rsidP="00A170C1">
      <w:pPr>
        <w:pStyle w:val="Corpsdetexte"/>
        <w:ind w:left="0" w:right="605"/>
        <w:rPr>
          <w:rFonts w:asciiTheme="minorHAnsi" w:hAnsiTheme="minorHAnsi" w:cstheme="minorHAnsi"/>
        </w:rPr>
      </w:pPr>
      <w:proofErr w:type="spellStart"/>
      <w:proofErr w:type="gramStart"/>
      <w:r w:rsidRPr="00745D27">
        <w:rPr>
          <w:rFonts w:asciiTheme="minorHAnsi" w:hAnsiTheme="minorHAnsi" w:cstheme="minorHAnsi"/>
        </w:rPr>
        <w:t>itSimS</w:t>
      </w:r>
      <w:proofErr w:type="spellEnd"/>
      <w:proofErr w:type="gramEnd"/>
      <w:r>
        <w:rPr>
          <w:rFonts w:asciiTheme="minorHAnsi" w:hAnsiTheme="minorHAnsi" w:cstheme="minorHAnsi"/>
        </w:rPr>
        <w:t xml:space="preserve"> (Institut toulousain de simulation en santé)</w:t>
      </w:r>
    </w:p>
    <w:p w14:paraId="6254714F" w14:textId="77777777" w:rsidR="00A170C1" w:rsidRDefault="00A170C1" w:rsidP="00A170C1">
      <w:pPr>
        <w:pStyle w:val="Corpsdetexte"/>
        <w:ind w:left="0" w:right="605"/>
        <w:rPr>
          <w:rFonts w:asciiTheme="minorHAnsi" w:hAnsiTheme="minorHAnsi" w:cstheme="minorHAnsi"/>
        </w:rPr>
      </w:pPr>
      <w:r>
        <w:rPr>
          <w:rFonts w:asciiTheme="minorHAnsi" w:hAnsiTheme="minorHAnsi" w:cstheme="minorHAnsi"/>
        </w:rPr>
        <w:t>Bâtiment Raymonde Fournet</w:t>
      </w:r>
    </w:p>
    <w:p w14:paraId="5C8BC913" w14:textId="77777777" w:rsidR="00A170C1" w:rsidRPr="005075A4" w:rsidRDefault="00A170C1" w:rsidP="00A170C1">
      <w:pPr>
        <w:pStyle w:val="Corpsdetexte"/>
        <w:ind w:left="0" w:right="605"/>
        <w:rPr>
          <w:rFonts w:asciiTheme="minorHAnsi" w:hAnsiTheme="minorHAnsi" w:cstheme="minorHAnsi"/>
        </w:rPr>
      </w:pPr>
      <w:r>
        <w:rPr>
          <w:rFonts w:asciiTheme="minorHAnsi" w:hAnsiTheme="minorHAnsi" w:cstheme="minorHAnsi"/>
        </w:rPr>
        <w:t xml:space="preserve">Place du Dr </w:t>
      </w:r>
      <w:proofErr w:type="spellStart"/>
      <w:r>
        <w:rPr>
          <w:rFonts w:asciiTheme="minorHAnsi" w:hAnsiTheme="minorHAnsi" w:cstheme="minorHAnsi"/>
        </w:rPr>
        <w:t>Baylac</w:t>
      </w:r>
      <w:proofErr w:type="spellEnd"/>
      <w:r>
        <w:rPr>
          <w:rFonts w:asciiTheme="minorHAnsi" w:hAnsiTheme="minorHAnsi" w:cstheme="minorHAnsi"/>
        </w:rPr>
        <w:t xml:space="preserve"> -</w:t>
      </w:r>
      <w:r w:rsidRPr="00745D27">
        <w:rPr>
          <w:rFonts w:asciiTheme="minorHAnsi" w:hAnsiTheme="minorHAnsi" w:cstheme="minorHAnsi"/>
        </w:rPr>
        <w:t xml:space="preserve"> 31300 Toulouse</w:t>
      </w:r>
    </w:p>
    <w:p w14:paraId="79ADD4E3" w14:textId="77777777" w:rsidR="00FD13DC" w:rsidRPr="005075A4" w:rsidRDefault="00FD13DC" w:rsidP="005075A4">
      <w:pPr>
        <w:pStyle w:val="Corpsdetexte"/>
        <w:ind w:left="0" w:right="6894"/>
        <w:rPr>
          <w:rFonts w:asciiTheme="minorHAnsi" w:hAnsiTheme="minorHAnsi" w:cstheme="minorHAnsi"/>
          <w:u w:val="single"/>
        </w:rPr>
      </w:pPr>
    </w:p>
    <w:p w14:paraId="1CCCF364" w14:textId="77777777" w:rsidR="00FD13DC" w:rsidRPr="005075A4" w:rsidRDefault="00FB70E2" w:rsidP="005075A4">
      <w:pPr>
        <w:pStyle w:val="Corpsdetexte"/>
        <w:ind w:left="0" w:right="2"/>
        <w:rPr>
          <w:rFonts w:asciiTheme="minorHAnsi" w:hAnsiTheme="minorHAnsi" w:cstheme="minorHAnsi"/>
        </w:rPr>
      </w:pPr>
      <w:r w:rsidRPr="005075A4">
        <w:rPr>
          <w:rFonts w:asciiTheme="minorHAnsi" w:hAnsiTheme="minorHAnsi" w:cstheme="minorHAnsi"/>
          <w:u w:val="single"/>
        </w:rPr>
        <w:t>Horaires du présentiel</w:t>
      </w:r>
      <w:r w:rsidRPr="005075A4">
        <w:rPr>
          <w:rFonts w:asciiTheme="minorHAnsi" w:hAnsiTheme="minorHAnsi" w:cstheme="minorHAnsi"/>
        </w:rPr>
        <w:t xml:space="preserve"> : de 10h à 16h30</w:t>
      </w:r>
    </w:p>
    <w:p w14:paraId="7DA1FE98" w14:textId="77777777" w:rsidR="00FD13DC" w:rsidRPr="005075A4" w:rsidRDefault="00FD13DC" w:rsidP="005075A4">
      <w:pPr>
        <w:pStyle w:val="Corpsdetexte"/>
        <w:ind w:left="0"/>
        <w:rPr>
          <w:rFonts w:asciiTheme="minorHAnsi" w:hAnsiTheme="minorHAnsi" w:cstheme="minorHAnsi"/>
          <w:u w:val="single"/>
        </w:rPr>
      </w:pPr>
    </w:p>
    <w:p w14:paraId="4AB1010F" w14:textId="77777777" w:rsidR="00C85601" w:rsidRPr="005075A4" w:rsidRDefault="00FB70E2" w:rsidP="005075A4">
      <w:pPr>
        <w:pStyle w:val="Corpsdetexte"/>
        <w:ind w:left="0"/>
        <w:rPr>
          <w:rFonts w:asciiTheme="minorHAnsi" w:hAnsiTheme="minorHAnsi" w:cstheme="minorHAnsi"/>
        </w:rPr>
      </w:pPr>
      <w:r w:rsidRPr="005075A4">
        <w:rPr>
          <w:rFonts w:asciiTheme="minorHAnsi" w:hAnsiTheme="minorHAnsi" w:cstheme="minorHAnsi"/>
          <w:u w:val="single"/>
        </w:rPr>
        <w:t>Intervenant</w:t>
      </w:r>
      <w:r w:rsidR="00FD13DC" w:rsidRPr="005075A4">
        <w:rPr>
          <w:rFonts w:asciiTheme="minorHAnsi" w:hAnsiTheme="minorHAnsi" w:cstheme="minorHAnsi"/>
          <w:u w:val="single"/>
        </w:rPr>
        <w:t>e</w:t>
      </w:r>
      <w:r w:rsidRPr="005075A4">
        <w:rPr>
          <w:rFonts w:asciiTheme="minorHAnsi" w:hAnsiTheme="minorHAnsi" w:cstheme="minorHAnsi"/>
          <w:u w:val="single"/>
        </w:rPr>
        <w:t>s</w:t>
      </w:r>
      <w:r w:rsidRPr="005075A4">
        <w:rPr>
          <w:rFonts w:asciiTheme="minorHAnsi" w:hAnsiTheme="minorHAnsi" w:cstheme="minorHAnsi"/>
        </w:rPr>
        <w:t xml:space="preserve"> :</w:t>
      </w:r>
      <w:r w:rsidR="00DE2C45" w:rsidRPr="005075A4">
        <w:rPr>
          <w:rFonts w:asciiTheme="minorHAnsi" w:hAnsiTheme="minorHAnsi" w:cstheme="minorHAnsi"/>
        </w:rPr>
        <w:t xml:space="preserve"> </w:t>
      </w:r>
      <w:r w:rsidR="00FD13DC" w:rsidRPr="005075A4">
        <w:rPr>
          <w:rFonts w:asciiTheme="minorHAnsi" w:hAnsiTheme="minorHAnsi" w:cstheme="minorHAnsi"/>
        </w:rPr>
        <w:t>Catherine TAKEDA –</w:t>
      </w:r>
      <w:r w:rsidRPr="005075A4">
        <w:rPr>
          <w:rFonts w:asciiTheme="minorHAnsi" w:hAnsiTheme="minorHAnsi" w:cstheme="minorHAnsi"/>
        </w:rPr>
        <w:t xml:space="preserve"> </w:t>
      </w:r>
      <w:r w:rsidR="00FD13DC" w:rsidRPr="005075A4">
        <w:rPr>
          <w:rFonts w:asciiTheme="minorHAnsi" w:hAnsiTheme="minorHAnsi" w:cstheme="minorHAnsi"/>
        </w:rPr>
        <w:t>Pauline NIETO</w:t>
      </w:r>
    </w:p>
    <w:p w14:paraId="03826F66" w14:textId="77777777" w:rsidR="00A31851" w:rsidRPr="005075A4" w:rsidRDefault="00A31851" w:rsidP="005075A4">
      <w:pPr>
        <w:pStyle w:val="Titre1"/>
        <w:ind w:left="0"/>
        <w:rPr>
          <w:rFonts w:asciiTheme="minorHAnsi" w:hAnsiTheme="minorHAnsi" w:cstheme="minorHAnsi"/>
        </w:rPr>
      </w:pPr>
    </w:p>
    <w:p w14:paraId="3DF85274" w14:textId="77777777" w:rsidR="005075A4" w:rsidRPr="005075A4" w:rsidRDefault="005075A4" w:rsidP="005075A4">
      <w:pPr>
        <w:pStyle w:val="Corpsdetexte"/>
        <w:ind w:left="0"/>
        <w:rPr>
          <w:rFonts w:asciiTheme="minorHAnsi" w:hAnsiTheme="minorHAnsi" w:cstheme="minorHAnsi"/>
        </w:rPr>
      </w:pPr>
      <w:r w:rsidRPr="005075A4">
        <w:rPr>
          <w:rFonts w:asciiTheme="minorHAnsi" w:hAnsiTheme="minorHAnsi" w:cstheme="minorHAnsi"/>
          <w:u w:val="single"/>
        </w:rPr>
        <w:t>Objectifs généraux de la formation</w:t>
      </w:r>
      <w:r w:rsidRPr="005075A4">
        <w:rPr>
          <w:rFonts w:asciiTheme="minorHAnsi" w:hAnsiTheme="minorHAnsi" w:cstheme="minorHAnsi"/>
        </w:rPr>
        <w:t xml:space="preserve"> :</w:t>
      </w:r>
    </w:p>
    <w:p w14:paraId="7A800108" w14:textId="77777777" w:rsidR="005075A4" w:rsidRPr="005075A4" w:rsidRDefault="005075A4" w:rsidP="005075A4">
      <w:pPr>
        <w:pStyle w:val="Corpsdetexte"/>
        <w:ind w:left="0"/>
        <w:rPr>
          <w:rFonts w:asciiTheme="minorHAnsi" w:hAnsiTheme="minorHAnsi" w:cstheme="minorHAnsi"/>
        </w:rPr>
      </w:pPr>
      <w:r w:rsidRPr="005075A4">
        <w:rPr>
          <w:rFonts w:asciiTheme="minorHAnsi" w:hAnsiTheme="minorHAnsi" w:cstheme="minorHAnsi"/>
        </w:rPr>
        <w:t xml:space="preserve">Former aux connaissances et compétences à l’examen clinique otologique et à l’audiométrie. A la suite d’une étape 1 de repérage ICOPE, faciliter l’accès à l’évaluation d’une baisse de l’audition pour : </w:t>
      </w:r>
    </w:p>
    <w:p w14:paraId="1BB48865"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Comprendre la physiologie de l’oreille et la physiopathologie des principaux troubles auditifs. </w:t>
      </w:r>
    </w:p>
    <w:p w14:paraId="77E14129"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Observer et analyser un conduit auditif externe à l’aide d’un vidéo otoscope, </w:t>
      </w:r>
    </w:p>
    <w:p w14:paraId="178DC41F"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Reconnaitre un tympan normal, un bouchon de cérumen, et maitriser l’extraction de celui-ci </w:t>
      </w:r>
    </w:p>
    <w:p w14:paraId="34A9A76A"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Réaliser un test de Weber</w:t>
      </w:r>
      <w:r w:rsidR="00FB70E2">
        <w:rPr>
          <w:rFonts w:asciiTheme="minorHAnsi" w:hAnsiTheme="minorHAnsi" w:cstheme="minorHAnsi"/>
        </w:rPr>
        <w:t>,</w:t>
      </w:r>
    </w:p>
    <w:p w14:paraId="6B88524A"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Réaliser une audiométrie tonale, vocale dans le silence et dans le bruit à l’aide d’un audiomètre adapté</w:t>
      </w:r>
      <w:r w:rsidR="00FB70E2">
        <w:rPr>
          <w:rFonts w:asciiTheme="minorHAnsi" w:hAnsiTheme="minorHAnsi" w:cstheme="minorHAnsi"/>
        </w:rPr>
        <w:t>,</w:t>
      </w:r>
    </w:p>
    <w:p w14:paraId="67C9D758" w14:textId="77777777" w:rsidR="005075A4" w:rsidRPr="005075A4" w:rsidRDefault="00FB70E2" w:rsidP="005075A4">
      <w:pPr>
        <w:pStyle w:val="Corpsdetexte"/>
        <w:numPr>
          <w:ilvl w:val="0"/>
          <w:numId w:val="1"/>
        </w:numPr>
        <w:ind w:left="947" w:hanging="357"/>
        <w:rPr>
          <w:rFonts w:asciiTheme="minorHAnsi" w:hAnsiTheme="minorHAnsi" w:cstheme="minorHAnsi"/>
        </w:rPr>
      </w:pPr>
      <w:r>
        <w:rPr>
          <w:rFonts w:asciiTheme="minorHAnsi" w:hAnsiTheme="minorHAnsi" w:cstheme="minorHAnsi"/>
        </w:rPr>
        <w:t>Diagnostiquer</w:t>
      </w:r>
      <w:r w:rsidR="005075A4" w:rsidRPr="005075A4">
        <w:rPr>
          <w:rFonts w:asciiTheme="minorHAnsi" w:hAnsiTheme="minorHAnsi" w:cstheme="minorHAnsi"/>
        </w:rPr>
        <w:t xml:space="preserve"> une presbyacousie typique</w:t>
      </w:r>
      <w:r>
        <w:rPr>
          <w:rFonts w:asciiTheme="minorHAnsi" w:hAnsiTheme="minorHAnsi" w:cstheme="minorHAnsi"/>
        </w:rPr>
        <w:t>,</w:t>
      </w:r>
    </w:p>
    <w:p w14:paraId="45572B8D" w14:textId="77777777" w:rsidR="005075A4" w:rsidRDefault="00FB70E2" w:rsidP="005075A4">
      <w:pPr>
        <w:pStyle w:val="Corpsdetexte"/>
        <w:numPr>
          <w:ilvl w:val="0"/>
          <w:numId w:val="1"/>
        </w:numPr>
        <w:ind w:left="947" w:hanging="357"/>
        <w:rPr>
          <w:rFonts w:asciiTheme="minorHAnsi" w:hAnsiTheme="minorHAnsi" w:cstheme="minorHAnsi"/>
        </w:rPr>
      </w:pPr>
      <w:r>
        <w:rPr>
          <w:rFonts w:asciiTheme="minorHAnsi" w:hAnsiTheme="minorHAnsi" w:cstheme="minorHAnsi"/>
        </w:rPr>
        <w:t>Diagnostiquer</w:t>
      </w:r>
      <w:r w:rsidR="005075A4" w:rsidRPr="005075A4">
        <w:rPr>
          <w:rFonts w:asciiTheme="minorHAnsi" w:hAnsiTheme="minorHAnsi" w:cstheme="minorHAnsi"/>
        </w:rPr>
        <w:t xml:space="preserve"> et orienter les cas complexes de troubles auditifs vers l’ORL et/ou vers une prise en charge pluridisciplinaire et gériatrique</w:t>
      </w:r>
      <w:r>
        <w:rPr>
          <w:rFonts w:asciiTheme="minorHAnsi" w:hAnsiTheme="minorHAnsi" w:cstheme="minorHAnsi"/>
        </w:rPr>
        <w:t>,</w:t>
      </w:r>
    </w:p>
    <w:p w14:paraId="3C2E9F3B" w14:textId="77777777" w:rsidR="00FB70E2" w:rsidRPr="005075A4" w:rsidRDefault="00FB70E2" w:rsidP="005075A4">
      <w:pPr>
        <w:pStyle w:val="Corpsdetexte"/>
        <w:numPr>
          <w:ilvl w:val="0"/>
          <w:numId w:val="1"/>
        </w:numPr>
        <w:ind w:left="947" w:hanging="357"/>
        <w:rPr>
          <w:rFonts w:asciiTheme="minorHAnsi" w:hAnsiTheme="minorHAnsi" w:cstheme="minorHAnsi"/>
        </w:rPr>
      </w:pPr>
      <w:r>
        <w:rPr>
          <w:rFonts w:asciiTheme="minorHAnsi" w:hAnsiTheme="minorHAnsi" w:cstheme="minorHAnsi"/>
        </w:rPr>
        <w:t>Prescrire un appareillage auditif.</w:t>
      </w:r>
    </w:p>
    <w:p w14:paraId="639F808F" w14:textId="77777777" w:rsidR="005075A4" w:rsidRPr="005075A4" w:rsidRDefault="005075A4" w:rsidP="005075A4">
      <w:pPr>
        <w:rPr>
          <w:rFonts w:asciiTheme="minorHAnsi" w:hAnsiTheme="minorHAnsi" w:cstheme="minorHAnsi"/>
          <w:spacing w:val="-56"/>
        </w:rPr>
      </w:pPr>
      <w:r w:rsidRPr="005075A4">
        <w:rPr>
          <w:rFonts w:asciiTheme="minorHAnsi" w:hAnsiTheme="minorHAnsi" w:cstheme="minorHAnsi"/>
          <w:spacing w:val="-56"/>
        </w:rPr>
        <w:br w:type="page"/>
      </w:r>
    </w:p>
    <w:p w14:paraId="7913DDE4" w14:textId="77777777" w:rsidR="005075A4" w:rsidRPr="005075A4" w:rsidRDefault="005075A4" w:rsidP="005075A4">
      <w:pPr>
        <w:pStyle w:val="Corpsdetexte"/>
        <w:ind w:left="0"/>
        <w:rPr>
          <w:rFonts w:asciiTheme="minorHAnsi" w:hAnsiTheme="minorHAnsi" w:cstheme="minorHAnsi"/>
          <w:spacing w:val="-56"/>
          <w:u w:val="single"/>
        </w:rPr>
      </w:pPr>
    </w:p>
    <w:p w14:paraId="0A345BE8" w14:textId="77777777" w:rsidR="00C85601" w:rsidRPr="005075A4" w:rsidRDefault="00FB70E2" w:rsidP="005075A4">
      <w:pPr>
        <w:pStyle w:val="Corpsdetexte"/>
        <w:ind w:left="0"/>
        <w:rPr>
          <w:rFonts w:asciiTheme="minorHAnsi" w:hAnsiTheme="minorHAnsi" w:cstheme="minorHAnsi"/>
          <w:u w:val="single"/>
        </w:rPr>
      </w:pPr>
      <w:r w:rsidRPr="005075A4">
        <w:rPr>
          <w:rFonts w:asciiTheme="minorHAnsi" w:hAnsiTheme="minorHAnsi" w:cstheme="minorHAnsi"/>
          <w:u w:val="single"/>
        </w:rPr>
        <w:t xml:space="preserve">Déroulé de la formation </w:t>
      </w:r>
      <w:r w:rsidR="00A31851" w:rsidRPr="005075A4">
        <w:rPr>
          <w:rFonts w:asciiTheme="minorHAnsi" w:hAnsiTheme="minorHAnsi" w:cstheme="minorHAnsi"/>
          <w:u w:val="single"/>
        </w:rPr>
        <w:t xml:space="preserve">théorique </w:t>
      </w:r>
      <w:r w:rsidRPr="005075A4">
        <w:rPr>
          <w:rFonts w:asciiTheme="minorHAnsi" w:hAnsiTheme="minorHAnsi" w:cstheme="minorHAnsi"/>
          <w:u w:val="single"/>
        </w:rPr>
        <w:t>:</w:t>
      </w:r>
    </w:p>
    <w:p w14:paraId="15B6924D"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Physiopathologie de l’oreille</w:t>
      </w:r>
    </w:p>
    <w:p w14:paraId="18173E3C"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Dépistage de la surdité à la décision</w:t>
      </w:r>
    </w:p>
    <w:p w14:paraId="4EBB485B"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Environnement et mesures auditives</w:t>
      </w:r>
    </w:p>
    <w:p w14:paraId="01D3AC9F"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Acoumétrie</w:t>
      </w:r>
    </w:p>
    <w:p w14:paraId="3091EFE8"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Audiométrie Tonale et assourdissement</w:t>
      </w:r>
    </w:p>
    <w:p w14:paraId="69AD6E33"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Audiométrie vocale dans le silence</w:t>
      </w:r>
    </w:p>
    <w:p w14:paraId="3D697FFB"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Audiométrie vocale dans le bruit</w:t>
      </w:r>
    </w:p>
    <w:p w14:paraId="135F97C7"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Orientation vers le gériatre</w:t>
      </w:r>
    </w:p>
    <w:p w14:paraId="554E6DBB"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Orientation thérapeutique</w:t>
      </w:r>
    </w:p>
    <w:p w14:paraId="3CD480DE" w14:textId="77777777" w:rsidR="00A31851"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Prise en charge des surdités complexes</w:t>
      </w:r>
    </w:p>
    <w:p w14:paraId="3F6087A2" w14:textId="77777777" w:rsidR="00FB70E2" w:rsidRPr="005075A4" w:rsidRDefault="00FB70E2" w:rsidP="005075A4">
      <w:pPr>
        <w:pStyle w:val="Corpsdetexte"/>
        <w:numPr>
          <w:ilvl w:val="0"/>
          <w:numId w:val="1"/>
        </w:numPr>
        <w:ind w:left="947" w:hanging="357"/>
        <w:rPr>
          <w:rFonts w:asciiTheme="minorHAnsi" w:hAnsiTheme="minorHAnsi" w:cstheme="minorHAnsi"/>
        </w:rPr>
      </w:pPr>
      <w:r w:rsidRPr="00FB70E2">
        <w:rPr>
          <w:rFonts w:asciiTheme="minorHAnsi" w:hAnsiTheme="minorHAnsi" w:cstheme="minorHAnsi"/>
        </w:rPr>
        <w:t>Rôle du médecin dans la prescription d’une prothèse auditive</w:t>
      </w:r>
    </w:p>
    <w:p w14:paraId="75403A86"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Formation à l’otoscopie et à la gestion des difficultés</w:t>
      </w:r>
    </w:p>
    <w:p w14:paraId="3C121D5E" w14:textId="77777777" w:rsidR="005075A4" w:rsidRPr="005075A4" w:rsidRDefault="005075A4" w:rsidP="005075A4">
      <w:pPr>
        <w:pStyle w:val="Corpsdetexte"/>
        <w:ind w:left="0"/>
        <w:rPr>
          <w:rFonts w:asciiTheme="minorHAnsi" w:hAnsiTheme="minorHAnsi" w:cstheme="minorHAnsi"/>
          <w:u w:val="single"/>
        </w:rPr>
      </w:pPr>
    </w:p>
    <w:p w14:paraId="1DFD6E33" w14:textId="77777777" w:rsidR="00A31851" w:rsidRPr="005075A4" w:rsidRDefault="00A31851" w:rsidP="005075A4">
      <w:pPr>
        <w:pStyle w:val="Corpsdetexte"/>
        <w:ind w:left="0"/>
        <w:rPr>
          <w:rFonts w:asciiTheme="minorHAnsi" w:hAnsiTheme="minorHAnsi" w:cstheme="minorHAnsi"/>
          <w:u w:val="single"/>
        </w:rPr>
      </w:pPr>
      <w:r w:rsidRPr="005075A4">
        <w:rPr>
          <w:rFonts w:asciiTheme="minorHAnsi" w:hAnsiTheme="minorHAnsi" w:cstheme="minorHAnsi"/>
          <w:u w:val="single"/>
        </w:rPr>
        <w:t>Déroulé de la formation pratique</w:t>
      </w:r>
      <w:r w:rsidR="005075A4" w:rsidRPr="005075A4">
        <w:rPr>
          <w:rFonts w:asciiTheme="minorHAnsi" w:hAnsiTheme="minorHAnsi" w:cstheme="minorHAnsi"/>
          <w:u w:val="single"/>
        </w:rPr>
        <w:t xml:space="preserve"> </w:t>
      </w:r>
      <w:r w:rsidRPr="005075A4">
        <w:rPr>
          <w:rFonts w:asciiTheme="minorHAnsi" w:hAnsiTheme="minorHAnsi" w:cstheme="minorHAnsi"/>
          <w:u w:val="single"/>
        </w:rPr>
        <w:t>:</w:t>
      </w:r>
    </w:p>
    <w:p w14:paraId="1E796635" w14:textId="77777777" w:rsidR="00A31851" w:rsidRPr="005075A4" w:rsidRDefault="00A31851" w:rsidP="005075A4">
      <w:pPr>
        <w:pStyle w:val="Corpsdetexte"/>
        <w:ind w:left="0" w:firstLine="590"/>
        <w:rPr>
          <w:rFonts w:asciiTheme="minorHAnsi" w:hAnsiTheme="minorHAnsi" w:cstheme="minorHAnsi"/>
        </w:rPr>
      </w:pPr>
      <w:r w:rsidRPr="005075A4">
        <w:rPr>
          <w:rFonts w:asciiTheme="minorHAnsi" w:hAnsiTheme="minorHAnsi" w:cstheme="minorHAnsi"/>
        </w:rPr>
        <w:t>Otoscopie</w:t>
      </w:r>
    </w:p>
    <w:p w14:paraId="3252C444"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Manipulation de l’otoscope</w:t>
      </w:r>
      <w:r w:rsidR="009D5238" w:rsidRPr="005075A4">
        <w:rPr>
          <w:rFonts w:asciiTheme="minorHAnsi" w:hAnsiTheme="minorHAnsi" w:cstheme="minorHAnsi"/>
        </w:rPr>
        <w:t xml:space="preserve"> </w:t>
      </w:r>
      <w:r w:rsidRPr="005075A4">
        <w:rPr>
          <w:rFonts w:asciiTheme="minorHAnsi" w:hAnsiTheme="minorHAnsi" w:cstheme="minorHAnsi"/>
        </w:rPr>
        <w:t>classique</w:t>
      </w:r>
    </w:p>
    <w:p w14:paraId="2C402358"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Mobilisation de la </w:t>
      </w:r>
      <w:proofErr w:type="spellStart"/>
      <w:r w:rsidRPr="005075A4">
        <w:rPr>
          <w:rFonts w:asciiTheme="minorHAnsi" w:hAnsiTheme="minorHAnsi" w:cstheme="minorHAnsi"/>
        </w:rPr>
        <w:t>vidéootoscopie</w:t>
      </w:r>
      <w:proofErr w:type="spellEnd"/>
    </w:p>
    <w:p w14:paraId="3398BB1D"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Simulation sur oreilles en 3D</w:t>
      </w:r>
      <w:r w:rsidR="009D5238" w:rsidRPr="005075A4">
        <w:rPr>
          <w:rFonts w:asciiTheme="minorHAnsi" w:hAnsiTheme="minorHAnsi" w:cstheme="minorHAnsi"/>
        </w:rPr>
        <w:t xml:space="preserve"> </w:t>
      </w:r>
      <w:r w:rsidRPr="005075A4">
        <w:rPr>
          <w:rFonts w:asciiTheme="minorHAnsi" w:hAnsiTheme="minorHAnsi" w:cstheme="minorHAnsi"/>
        </w:rPr>
        <w:t>pour la prise en charge des</w:t>
      </w:r>
      <w:r w:rsidR="009D5238" w:rsidRPr="005075A4">
        <w:rPr>
          <w:rFonts w:asciiTheme="minorHAnsi" w:hAnsiTheme="minorHAnsi" w:cstheme="minorHAnsi"/>
        </w:rPr>
        <w:t xml:space="preserve"> </w:t>
      </w:r>
      <w:r w:rsidRPr="005075A4">
        <w:rPr>
          <w:rFonts w:asciiTheme="minorHAnsi" w:hAnsiTheme="minorHAnsi" w:cstheme="minorHAnsi"/>
        </w:rPr>
        <w:t>bouchons de cérumen</w:t>
      </w:r>
    </w:p>
    <w:p w14:paraId="054F20B4" w14:textId="77777777" w:rsidR="00A31851" w:rsidRPr="005075A4" w:rsidRDefault="00A31851" w:rsidP="005075A4">
      <w:pPr>
        <w:pStyle w:val="Corpsdetexte"/>
        <w:ind w:left="0" w:firstLine="590"/>
        <w:rPr>
          <w:rFonts w:asciiTheme="minorHAnsi" w:hAnsiTheme="minorHAnsi" w:cstheme="minorHAnsi"/>
        </w:rPr>
      </w:pPr>
      <w:r w:rsidRPr="005075A4">
        <w:rPr>
          <w:rFonts w:asciiTheme="minorHAnsi" w:hAnsiTheme="minorHAnsi" w:cstheme="minorHAnsi"/>
        </w:rPr>
        <w:t>Mesures auditives</w:t>
      </w:r>
    </w:p>
    <w:p w14:paraId="47A652B6"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Manipulation du test de Weber</w:t>
      </w:r>
    </w:p>
    <w:p w14:paraId="52BFE83B"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Réalisation de l’examen</w:t>
      </w:r>
      <w:r w:rsidR="009D5238" w:rsidRPr="005075A4">
        <w:rPr>
          <w:rFonts w:asciiTheme="minorHAnsi" w:hAnsiTheme="minorHAnsi" w:cstheme="minorHAnsi"/>
        </w:rPr>
        <w:t xml:space="preserve"> </w:t>
      </w:r>
      <w:r w:rsidRPr="005075A4">
        <w:rPr>
          <w:rFonts w:asciiTheme="minorHAnsi" w:hAnsiTheme="minorHAnsi" w:cstheme="minorHAnsi"/>
        </w:rPr>
        <w:t>audiométrique (remplissage fiche</w:t>
      </w:r>
      <w:r w:rsidR="009D5238" w:rsidRPr="005075A4">
        <w:rPr>
          <w:rFonts w:asciiTheme="minorHAnsi" w:hAnsiTheme="minorHAnsi" w:cstheme="minorHAnsi"/>
        </w:rPr>
        <w:t xml:space="preserve"> </w:t>
      </w:r>
      <w:r w:rsidRPr="005075A4">
        <w:rPr>
          <w:rFonts w:asciiTheme="minorHAnsi" w:hAnsiTheme="minorHAnsi" w:cstheme="minorHAnsi"/>
        </w:rPr>
        <w:t>patient, positionnement du</w:t>
      </w:r>
      <w:r w:rsidR="009D5238" w:rsidRPr="005075A4">
        <w:rPr>
          <w:rFonts w:asciiTheme="minorHAnsi" w:hAnsiTheme="minorHAnsi" w:cstheme="minorHAnsi"/>
        </w:rPr>
        <w:t xml:space="preserve"> </w:t>
      </w:r>
      <w:r w:rsidRPr="005075A4">
        <w:rPr>
          <w:rFonts w:asciiTheme="minorHAnsi" w:hAnsiTheme="minorHAnsi" w:cstheme="minorHAnsi"/>
        </w:rPr>
        <w:t>casque), apports sur l’interprétation</w:t>
      </w:r>
      <w:r w:rsidR="009D5238" w:rsidRPr="005075A4">
        <w:rPr>
          <w:rFonts w:asciiTheme="minorHAnsi" w:hAnsiTheme="minorHAnsi" w:cstheme="minorHAnsi"/>
        </w:rPr>
        <w:t xml:space="preserve"> </w:t>
      </w:r>
      <w:r w:rsidRPr="005075A4">
        <w:rPr>
          <w:rFonts w:asciiTheme="minorHAnsi" w:hAnsiTheme="minorHAnsi" w:cstheme="minorHAnsi"/>
        </w:rPr>
        <w:t>et la prescription</w:t>
      </w:r>
    </w:p>
    <w:p w14:paraId="273D10A7"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Confrontation avec des cas</w:t>
      </w:r>
      <w:r w:rsidR="009D5238" w:rsidRPr="005075A4">
        <w:rPr>
          <w:rFonts w:asciiTheme="minorHAnsi" w:hAnsiTheme="minorHAnsi" w:cstheme="minorHAnsi"/>
        </w:rPr>
        <w:t xml:space="preserve"> </w:t>
      </w:r>
      <w:r w:rsidRPr="005075A4">
        <w:rPr>
          <w:rFonts w:asciiTheme="minorHAnsi" w:hAnsiTheme="minorHAnsi" w:cstheme="minorHAnsi"/>
        </w:rPr>
        <w:t>cliniques pratiques</w:t>
      </w:r>
    </w:p>
    <w:p w14:paraId="6CB49BC0" w14:textId="77777777" w:rsidR="00A31851" w:rsidRPr="005075A4" w:rsidRDefault="00A31851" w:rsidP="005075A4">
      <w:pPr>
        <w:pStyle w:val="Corpsdetexte"/>
        <w:ind w:left="232"/>
        <w:rPr>
          <w:rFonts w:asciiTheme="minorHAnsi" w:hAnsiTheme="minorHAnsi" w:cstheme="minorHAnsi"/>
          <w:u w:val="single"/>
        </w:rPr>
      </w:pPr>
    </w:p>
    <w:p w14:paraId="67C800B8" w14:textId="77777777" w:rsidR="009D5238" w:rsidRPr="005075A4" w:rsidRDefault="009D5238" w:rsidP="005075A4">
      <w:pPr>
        <w:pStyle w:val="Corpsdetexte"/>
        <w:ind w:left="0"/>
        <w:rPr>
          <w:rFonts w:asciiTheme="minorHAnsi" w:hAnsiTheme="minorHAnsi" w:cstheme="minorHAnsi"/>
          <w:u w:val="single"/>
        </w:rPr>
      </w:pPr>
      <w:r w:rsidRPr="005075A4">
        <w:rPr>
          <w:rFonts w:asciiTheme="minorHAnsi" w:hAnsiTheme="minorHAnsi" w:cstheme="minorHAnsi"/>
          <w:u w:val="single"/>
        </w:rPr>
        <w:t>Méthodes pédagogiques :</w:t>
      </w:r>
    </w:p>
    <w:p w14:paraId="7ED0894D" w14:textId="77777777" w:rsidR="009D5238" w:rsidRPr="005075A4" w:rsidRDefault="009D5238" w:rsidP="005075A4">
      <w:pPr>
        <w:rPr>
          <w:rFonts w:asciiTheme="minorHAnsi" w:hAnsiTheme="minorHAnsi" w:cstheme="minorHAnsi"/>
        </w:rPr>
      </w:pPr>
      <w:r w:rsidRPr="005075A4">
        <w:rPr>
          <w:rFonts w:asciiTheme="minorHAnsi" w:hAnsiTheme="minorHAnsi" w:cstheme="minorHAnsi"/>
          <w:bCs/>
        </w:rPr>
        <w:t xml:space="preserve">Formation théorique </w:t>
      </w:r>
      <w:r w:rsidRPr="005075A4">
        <w:rPr>
          <w:rFonts w:asciiTheme="minorHAnsi" w:hAnsiTheme="minorHAnsi" w:cstheme="minorHAnsi"/>
        </w:rPr>
        <w:t xml:space="preserve">sous forme de cours pour maitriser l’otologie médicale : Physiopathologie de l’oreille, prise en charge précoce des déficits auditifs de la personne âgée, l’otoscopie, l’audiométrie et la prise en charge de la presbyacousie typique. Cette formation théorique est complétée par des QCM pré et post vidéos et d’un </w:t>
      </w:r>
      <w:proofErr w:type="spellStart"/>
      <w:r w:rsidRPr="005075A4">
        <w:rPr>
          <w:rFonts w:asciiTheme="minorHAnsi" w:hAnsiTheme="minorHAnsi" w:cstheme="minorHAnsi"/>
        </w:rPr>
        <w:t>Serious</w:t>
      </w:r>
      <w:proofErr w:type="spellEnd"/>
      <w:r w:rsidRPr="005075A4">
        <w:rPr>
          <w:rFonts w:asciiTheme="minorHAnsi" w:hAnsiTheme="minorHAnsi" w:cstheme="minorHAnsi"/>
        </w:rPr>
        <w:t xml:space="preserve"> Game pour consolider la formation. </w:t>
      </w:r>
    </w:p>
    <w:p w14:paraId="213055D9" w14:textId="77777777" w:rsidR="009D5238" w:rsidRPr="005075A4" w:rsidRDefault="009D5238" w:rsidP="005075A4">
      <w:pPr>
        <w:rPr>
          <w:rFonts w:asciiTheme="minorHAnsi" w:hAnsiTheme="minorHAnsi" w:cstheme="minorHAnsi"/>
        </w:rPr>
      </w:pPr>
      <w:r w:rsidRPr="005075A4">
        <w:rPr>
          <w:rFonts w:asciiTheme="minorHAnsi" w:hAnsiTheme="minorHAnsi" w:cstheme="minorHAnsi"/>
          <w:bCs/>
        </w:rPr>
        <w:t xml:space="preserve">Formation pratique </w:t>
      </w:r>
      <w:r w:rsidRPr="005075A4">
        <w:rPr>
          <w:rFonts w:asciiTheme="minorHAnsi" w:hAnsiTheme="minorHAnsi" w:cstheme="minorHAnsi"/>
        </w:rPr>
        <w:t>axée sur la manipulation de l’otoscope, l’ablation des bouchons de cérumen sur des maquettes d’oreilles, la réalisation du test Weber et à la réalisation d’audiogramme.</w:t>
      </w:r>
    </w:p>
    <w:p w14:paraId="565A1782" w14:textId="77777777" w:rsidR="009D5238" w:rsidRPr="005075A4" w:rsidRDefault="009D5238" w:rsidP="005075A4">
      <w:pPr>
        <w:rPr>
          <w:rFonts w:asciiTheme="minorHAnsi" w:hAnsiTheme="minorHAnsi" w:cstheme="minorHAnsi"/>
        </w:rPr>
      </w:pPr>
    </w:p>
    <w:p w14:paraId="5944C079" w14:textId="77777777" w:rsidR="009D5238" w:rsidRDefault="009D5238" w:rsidP="005075A4">
      <w:pPr>
        <w:pStyle w:val="Corpsdetexte"/>
        <w:ind w:left="0"/>
        <w:rPr>
          <w:u w:val="single"/>
        </w:rPr>
      </w:pPr>
    </w:p>
    <w:sectPr w:rsidR="009D5238" w:rsidSect="009D5238">
      <w:footerReference w:type="default" r:id="rId10"/>
      <w:pgSz w:w="11910" w:h="16840"/>
      <w:pgMar w:top="640" w:right="851" w:bottom="1338" w:left="851" w:header="0" w:footer="1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47A92" w14:textId="77777777" w:rsidR="00FE79AC" w:rsidRDefault="00FB70E2">
      <w:r>
        <w:separator/>
      </w:r>
    </w:p>
  </w:endnote>
  <w:endnote w:type="continuationSeparator" w:id="0">
    <w:p w14:paraId="7F93B5B4" w14:textId="77777777" w:rsidR="00FE79AC" w:rsidRDefault="00FB7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CA86" w14:textId="77777777" w:rsidR="00C85601" w:rsidRDefault="003C23A3">
    <w:pPr>
      <w:pStyle w:val="Corpsdetexte"/>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6D0CD6F5" wp14:editId="209F65EC">
              <wp:simplePos x="0" y="0"/>
              <wp:positionH relativeFrom="page">
                <wp:posOffset>1350010</wp:posOffset>
              </wp:positionH>
              <wp:positionV relativeFrom="page">
                <wp:posOffset>9822180</wp:posOffset>
              </wp:positionV>
              <wp:extent cx="4865370" cy="2559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537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71997" w14:textId="77777777" w:rsidR="00C85601" w:rsidRDefault="00FB70E2">
                          <w:pPr>
                            <w:spacing w:before="15"/>
                            <w:ind w:left="20" w:right="6" w:firstLine="705"/>
                            <w:rPr>
                              <w:rFonts w:ascii="Arial" w:hAnsi="Arial"/>
                              <w:sz w:val="16"/>
                            </w:rPr>
                          </w:pPr>
                          <w:r>
                            <w:rPr>
                              <w:rFonts w:ascii="Arial" w:hAnsi="Arial"/>
                              <w:sz w:val="16"/>
                            </w:rPr>
                            <w:t xml:space="preserve">Faculté de Santé - SUDPC2S – 133 route de Narbonne – 31062 TOULOUSE CEDEX 9 Responsable de service : Anne-Marie COMBES – 05 62 88 90 47 – </w:t>
                          </w:r>
                          <w:hyperlink r:id="rId1">
                            <w:r w:rsidRPr="005075A4">
                              <w:rPr>
                                <w:rFonts w:ascii="Arial" w:hAnsi="Arial"/>
                                <w:sz w:val="16"/>
                              </w:rPr>
                              <w:t>sante.dudpc-responsable@univ-tlse3.fr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CD6F5" id="_x0000_t202" coordsize="21600,21600" o:spt="202" path="m,l,21600r21600,l21600,xe">
              <v:stroke joinstyle="miter"/>
              <v:path gradientshapeok="t" o:connecttype="rect"/>
            </v:shapetype>
            <v:shape id="Text Box 1" o:spid="_x0000_s1027" type="#_x0000_t202" style="position:absolute;margin-left:106.3pt;margin-top:773.4pt;width:383.1pt;height:20.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" filled="f" stroked="f">
              <v:textbox inset="0,0,0,0">
                <w:txbxContent>
                  <w:p w14:paraId="7E471997" w14:textId="77777777" w:rsidR="00C85601" w:rsidRDefault="00FB70E2">
                    <w:pPr>
                      <w:spacing w:before="15"/>
                      <w:ind w:left="20" w:right="6" w:firstLine="705"/>
                      <w:rPr>
                        <w:rFonts w:ascii="Arial" w:hAnsi="Arial"/>
                        <w:sz w:val="16"/>
                      </w:rPr>
                    </w:pPr>
                    <w:r>
                      <w:rPr>
                        <w:rFonts w:ascii="Arial" w:hAnsi="Arial"/>
                        <w:sz w:val="16"/>
                      </w:rPr>
                      <w:t xml:space="preserve">Faculté de Santé - SUDPC2S – 133 route de Narbonne – 31062 TOULOUSE CEDEX 9 Responsable de service : Anne-Marie COMBES – 05 62 88 90 47 – </w:t>
                    </w:r>
                    <w:hyperlink r:id="rId2">
                      <w:r w:rsidRPr="005075A4">
                        <w:rPr>
                          <w:rFonts w:ascii="Arial" w:hAnsi="Arial"/>
                          <w:sz w:val="16"/>
                        </w:rPr>
                        <w:t>sante.dudpc-responsable@univ-tlse3.fr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36709" w14:textId="77777777" w:rsidR="00FE79AC" w:rsidRDefault="00FB70E2">
      <w:r>
        <w:separator/>
      </w:r>
    </w:p>
  </w:footnote>
  <w:footnote w:type="continuationSeparator" w:id="0">
    <w:p w14:paraId="54D688F0" w14:textId="77777777" w:rsidR="00FE79AC" w:rsidRDefault="00FB7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7046E"/>
    <w:multiLevelType w:val="hybridMultilevel"/>
    <w:tmpl w:val="24A8B788"/>
    <w:lvl w:ilvl="0" w:tplc="8F288BB2">
      <w:numFmt w:val="bullet"/>
      <w:lvlText w:val="-"/>
      <w:lvlJc w:val="left"/>
      <w:pPr>
        <w:ind w:left="942" w:hanging="348"/>
      </w:pPr>
      <w:rPr>
        <w:rFonts w:ascii="Calibri" w:eastAsia="Calibri" w:hAnsi="Calibri" w:cs="Calibri" w:hint="default"/>
        <w:w w:val="99"/>
        <w:sz w:val="20"/>
        <w:szCs w:val="20"/>
        <w:lang w:val="fr-FR" w:eastAsia="fr-FR" w:bidi="fr-FR"/>
      </w:rPr>
    </w:lvl>
    <w:lvl w:ilvl="1" w:tplc="B6A8BCFA">
      <w:numFmt w:val="bullet"/>
      <w:lvlText w:val="•"/>
      <w:lvlJc w:val="left"/>
      <w:pPr>
        <w:ind w:left="1912" w:hanging="348"/>
      </w:pPr>
      <w:rPr>
        <w:rFonts w:hint="default"/>
        <w:lang w:val="fr-FR" w:eastAsia="fr-FR" w:bidi="fr-FR"/>
      </w:rPr>
    </w:lvl>
    <w:lvl w:ilvl="2" w:tplc="609A52D0">
      <w:numFmt w:val="bullet"/>
      <w:lvlText w:val="•"/>
      <w:lvlJc w:val="left"/>
      <w:pPr>
        <w:ind w:left="2885" w:hanging="348"/>
      </w:pPr>
      <w:rPr>
        <w:rFonts w:hint="default"/>
        <w:lang w:val="fr-FR" w:eastAsia="fr-FR" w:bidi="fr-FR"/>
      </w:rPr>
    </w:lvl>
    <w:lvl w:ilvl="3" w:tplc="52F02626">
      <w:numFmt w:val="bullet"/>
      <w:lvlText w:val="•"/>
      <w:lvlJc w:val="left"/>
      <w:pPr>
        <w:ind w:left="3857" w:hanging="348"/>
      </w:pPr>
      <w:rPr>
        <w:rFonts w:hint="default"/>
        <w:lang w:val="fr-FR" w:eastAsia="fr-FR" w:bidi="fr-FR"/>
      </w:rPr>
    </w:lvl>
    <w:lvl w:ilvl="4" w:tplc="C7908DE8">
      <w:numFmt w:val="bullet"/>
      <w:lvlText w:val="•"/>
      <w:lvlJc w:val="left"/>
      <w:pPr>
        <w:ind w:left="4830" w:hanging="348"/>
      </w:pPr>
      <w:rPr>
        <w:rFonts w:hint="default"/>
        <w:lang w:val="fr-FR" w:eastAsia="fr-FR" w:bidi="fr-FR"/>
      </w:rPr>
    </w:lvl>
    <w:lvl w:ilvl="5" w:tplc="8BD28B2E">
      <w:numFmt w:val="bullet"/>
      <w:lvlText w:val="•"/>
      <w:lvlJc w:val="left"/>
      <w:pPr>
        <w:ind w:left="5803" w:hanging="348"/>
      </w:pPr>
      <w:rPr>
        <w:rFonts w:hint="default"/>
        <w:lang w:val="fr-FR" w:eastAsia="fr-FR" w:bidi="fr-FR"/>
      </w:rPr>
    </w:lvl>
    <w:lvl w:ilvl="6" w:tplc="E572FFE4">
      <w:numFmt w:val="bullet"/>
      <w:lvlText w:val="•"/>
      <w:lvlJc w:val="left"/>
      <w:pPr>
        <w:ind w:left="6775" w:hanging="348"/>
      </w:pPr>
      <w:rPr>
        <w:rFonts w:hint="default"/>
        <w:lang w:val="fr-FR" w:eastAsia="fr-FR" w:bidi="fr-FR"/>
      </w:rPr>
    </w:lvl>
    <w:lvl w:ilvl="7" w:tplc="8DC43212">
      <w:numFmt w:val="bullet"/>
      <w:lvlText w:val="•"/>
      <w:lvlJc w:val="left"/>
      <w:pPr>
        <w:ind w:left="7748" w:hanging="348"/>
      </w:pPr>
      <w:rPr>
        <w:rFonts w:hint="default"/>
        <w:lang w:val="fr-FR" w:eastAsia="fr-FR" w:bidi="fr-FR"/>
      </w:rPr>
    </w:lvl>
    <w:lvl w:ilvl="8" w:tplc="433CDC2C">
      <w:numFmt w:val="bullet"/>
      <w:lvlText w:val="•"/>
      <w:lvlJc w:val="left"/>
      <w:pPr>
        <w:ind w:left="8721" w:hanging="348"/>
      </w:pPr>
      <w:rPr>
        <w:rFonts w:hint="default"/>
        <w:lang w:val="fr-FR" w:eastAsia="fr-FR" w:bidi="fr-FR"/>
      </w:rPr>
    </w:lvl>
  </w:abstractNum>
  <w:abstractNum w:abstractNumId="1" w15:restartNumberingAfterBreak="0">
    <w:nsid w:val="5FBE4F09"/>
    <w:multiLevelType w:val="hybridMultilevel"/>
    <w:tmpl w:val="82C8A880"/>
    <w:lvl w:ilvl="0" w:tplc="040C0001">
      <w:start w:val="1"/>
      <w:numFmt w:val="bullet"/>
      <w:lvlText w:val=""/>
      <w:lvlJc w:val="left"/>
      <w:pPr>
        <w:ind w:left="952" w:hanging="360"/>
      </w:pPr>
      <w:rPr>
        <w:rFonts w:ascii="Symbol" w:hAnsi="Symbol" w:hint="default"/>
      </w:rPr>
    </w:lvl>
    <w:lvl w:ilvl="1" w:tplc="040C0003" w:tentative="1">
      <w:start w:val="1"/>
      <w:numFmt w:val="bullet"/>
      <w:lvlText w:val="o"/>
      <w:lvlJc w:val="left"/>
      <w:pPr>
        <w:ind w:left="1672" w:hanging="360"/>
      </w:pPr>
      <w:rPr>
        <w:rFonts w:ascii="Courier New" w:hAnsi="Courier New" w:cs="Courier New" w:hint="default"/>
      </w:rPr>
    </w:lvl>
    <w:lvl w:ilvl="2" w:tplc="040C0005" w:tentative="1">
      <w:start w:val="1"/>
      <w:numFmt w:val="bullet"/>
      <w:lvlText w:val=""/>
      <w:lvlJc w:val="left"/>
      <w:pPr>
        <w:ind w:left="2392" w:hanging="360"/>
      </w:pPr>
      <w:rPr>
        <w:rFonts w:ascii="Wingdings" w:hAnsi="Wingdings" w:hint="default"/>
      </w:rPr>
    </w:lvl>
    <w:lvl w:ilvl="3" w:tplc="040C0001" w:tentative="1">
      <w:start w:val="1"/>
      <w:numFmt w:val="bullet"/>
      <w:lvlText w:val=""/>
      <w:lvlJc w:val="left"/>
      <w:pPr>
        <w:ind w:left="3112" w:hanging="360"/>
      </w:pPr>
      <w:rPr>
        <w:rFonts w:ascii="Symbol" w:hAnsi="Symbol" w:hint="default"/>
      </w:rPr>
    </w:lvl>
    <w:lvl w:ilvl="4" w:tplc="040C0003" w:tentative="1">
      <w:start w:val="1"/>
      <w:numFmt w:val="bullet"/>
      <w:lvlText w:val="o"/>
      <w:lvlJc w:val="left"/>
      <w:pPr>
        <w:ind w:left="3832" w:hanging="360"/>
      </w:pPr>
      <w:rPr>
        <w:rFonts w:ascii="Courier New" w:hAnsi="Courier New" w:cs="Courier New" w:hint="default"/>
      </w:rPr>
    </w:lvl>
    <w:lvl w:ilvl="5" w:tplc="040C0005" w:tentative="1">
      <w:start w:val="1"/>
      <w:numFmt w:val="bullet"/>
      <w:lvlText w:val=""/>
      <w:lvlJc w:val="left"/>
      <w:pPr>
        <w:ind w:left="4552" w:hanging="360"/>
      </w:pPr>
      <w:rPr>
        <w:rFonts w:ascii="Wingdings" w:hAnsi="Wingdings" w:hint="default"/>
      </w:rPr>
    </w:lvl>
    <w:lvl w:ilvl="6" w:tplc="040C0001" w:tentative="1">
      <w:start w:val="1"/>
      <w:numFmt w:val="bullet"/>
      <w:lvlText w:val=""/>
      <w:lvlJc w:val="left"/>
      <w:pPr>
        <w:ind w:left="5272" w:hanging="360"/>
      </w:pPr>
      <w:rPr>
        <w:rFonts w:ascii="Symbol" w:hAnsi="Symbol" w:hint="default"/>
      </w:rPr>
    </w:lvl>
    <w:lvl w:ilvl="7" w:tplc="040C0003" w:tentative="1">
      <w:start w:val="1"/>
      <w:numFmt w:val="bullet"/>
      <w:lvlText w:val="o"/>
      <w:lvlJc w:val="left"/>
      <w:pPr>
        <w:ind w:left="5992" w:hanging="360"/>
      </w:pPr>
      <w:rPr>
        <w:rFonts w:ascii="Courier New" w:hAnsi="Courier New" w:cs="Courier New" w:hint="default"/>
      </w:rPr>
    </w:lvl>
    <w:lvl w:ilvl="8" w:tplc="040C0005" w:tentative="1">
      <w:start w:val="1"/>
      <w:numFmt w:val="bullet"/>
      <w:lvlText w:val=""/>
      <w:lvlJc w:val="left"/>
      <w:pPr>
        <w:ind w:left="6712" w:hanging="360"/>
      </w:pPr>
      <w:rPr>
        <w:rFonts w:ascii="Wingdings" w:hAnsi="Wingdings" w:hint="default"/>
      </w:rPr>
    </w:lvl>
  </w:abstractNum>
  <w:abstractNum w:abstractNumId="2" w15:restartNumberingAfterBreak="0">
    <w:nsid w:val="72A4436A"/>
    <w:multiLevelType w:val="hybridMultilevel"/>
    <w:tmpl w:val="0860BBF4"/>
    <w:lvl w:ilvl="0" w:tplc="13BC7642">
      <w:numFmt w:val="bullet"/>
      <w:lvlText w:val="-"/>
      <w:lvlJc w:val="left"/>
      <w:pPr>
        <w:ind w:left="952" w:hanging="360"/>
      </w:pPr>
      <w:rPr>
        <w:rFonts w:ascii="Calibri" w:eastAsia="Calibri" w:hAnsi="Calibri" w:cs="Calibri" w:hint="default"/>
        <w:w w:val="100"/>
        <w:sz w:val="22"/>
        <w:szCs w:val="22"/>
        <w:lang w:val="fr-FR" w:eastAsia="fr-FR" w:bidi="fr-FR"/>
      </w:rPr>
    </w:lvl>
    <w:lvl w:ilvl="1" w:tplc="3D6E1592">
      <w:numFmt w:val="bullet"/>
      <w:lvlText w:val="•"/>
      <w:lvlJc w:val="left"/>
      <w:pPr>
        <w:ind w:left="1930" w:hanging="360"/>
      </w:pPr>
      <w:rPr>
        <w:rFonts w:hint="default"/>
        <w:lang w:val="fr-FR" w:eastAsia="fr-FR" w:bidi="fr-FR"/>
      </w:rPr>
    </w:lvl>
    <w:lvl w:ilvl="2" w:tplc="C2969F7E">
      <w:numFmt w:val="bullet"/>
      <w:lvlText w:val="•"/>
      <w:lvlJc w:val="left"/>
      <w:pPr>
        <w:ind w:left="2901" w:hanging="360"/>
      </w:pPr>
      <w:rPr>
        <w:rFonts w:hint="default"/>
        <w:lang w:val="fr-FR" w:eastAsia="fr-FR" w:bidi="fr-FR"/>
      </w:rPr>
    </w:lvl>
    <w:lvl w:ilvl="3" w:tplc="53E270BC">
      <w:numFmt w:val="bullet"/>
      <w:lvlText w:val="•"/>
      <w:lvlJc w:val="left"/>
      <w:pPr>
        <w:ind w:left="3871" w:hanging="360"/>
      </w:pPr>
      <w:rPr>
        <w:rFonts w:hint="default"/>
        <w:lang w:val="fr-FR" w:eastAsia="fr-FR" w:bidi="fr-FR"/>
      </w:rPr>
    </w:lvl>
    <w:lvl w:ilvl="4" w:tplc="363C17D8">
      <w:numFmt w:val="bullet"/>
      <w:lvlText w:val="•"/>
      <w:lvlJc w:val="left"/>
      <w:pPr>
        <w:ind w:left="4842" w:hanging="360"/>
      </w:pPr>
      <w:rPr>
        <w:rFonts w:hint="default"/>
        <w:lang w:val="fr-FR" w:eastAsia="fr-FR" w:bidi="fr-FR"/>
      </w:rPr>
    </w:lvl>
    <w:lvl w:ilvl="5" w:tplc="2158B23E">
      <w:numFmt w:val="bullet"/>
      <w:lvlText w:val="•"/>
      <w:lvlJc w:val="left"/>
      <w:pPr>
        <w:ind w:left="5813" w:hanging="360"/>
      </w:pPr>
      <w:rPr>
        <w:rFonts w:hint="default"/>
        <w:lang w:val="fr-FR" w:eastAsia="fr-FR" w:bidi="fr-FR"/>
      </w:rPr>
    </w:lvl>
    <w:lvl w:ilvl="6" w:tplc="788AB5A8">
      <w:numFmt w:val="bullet"/>
      <w:lvlText w:val="•"/>
      <w:lvlJc w:val="left"/>
      <w:pPr>
        <w:ind w:left="6783" w:hanging="360"/>
      </w:pPr>
      <w:rPr>
        <w:rFonts w:hint="default"/>
        <w:lang w:val="fr-FR" w:eastAsia="fr-FR" w:bidi="fr-FR"/>
      </w:rPr>
    </w:lvl>
    <w:lvl w:ilvl="7" w:tplc="81B4718C">
      <w:numFmt w:val="bullet"/>
      <w:lvlText w:val="•"/>
      <w:lvlJc w:val="left"/>
      <w:pPr>
        <w:ind w:left="7754" w:hanging="360"/>
      </w:pPr>
      <w:rPr>
        <w:rFonts w:hint="default"/>
        <w:lang w:val="fr-FR" w:eastAsia="fr-FR" w:bidi="fr-FR"/>
      </w:rPr>
    </w:lvl>
    <w:lvl w:ilvl="8" w:tplc="91DC0922">
      <w:numFmt w:val="bullet"/>
      <w:lvlText w:val="•"/>
      <w:lvlJc w:val="left"/>
      <w:pPr>
        <w:ind w:left="8725" w:hanging="360"/>
      </w:pPr>
      <w:rPr>
        <w:rFonts w:hint="default"/>
        <w:lang w:val="fr-FR" w:eastAsia="fr-FR" w:bidi="fr-FR"/>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01"/>
    <w:rsid w:val="0026364F"/>
    <w:rsid w:val="003C23A3"/>
    <w:rsid w:val="00444B75"/>
    <w:rsid w:val="004969E9"/>
    <w:rsid w:val="005075A4"/>
    <w:rsid w:val="00817D11"/>
    <w:rsid w:val="009C70F0"/>
    <w:rsid w:val="009D5238"/>
    <w:rsid w:val="00A170C1"/>
    <w:rsid w:val="00A31851"/>
    <w:rsid w:val="00B019C5"/>
    <w:rsid w:val="00B66806"/>
    <w:rsid w:val="00C339D0"/>
    <w:rsid w:val="00C85601"/>
    <w:rsid w:val="00CD07EC"/>
    <w:rsid w:val="00DE2C45"/>
    <w:rsid w:val="00FB70E2"/>
    <w:rsid w:val="00FD13DC"/>
    <w:rsid w:val="00FE79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63EF4B"/>
  <w15:docId w15:val="{3B947B23-99C9-4618-A7FC-4BDB4420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eastAsia="fr-FR" w:bidi="fr-FR"/>
    </w:rPr>
  </w:style>
  <w:style w:type="paragraph" w:styleId="Titre1">
    <w:name w:val="heading 1"/>
    <w:basedOn w:val="Normal"/>
    <w:uiPriority w:val="9"/>
    <w:qFormat/>
    <w:pPr>
      <w:ind w:left="232"/>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952"/>
    </w:pPr>
  </w:style>
  <w:style w:type="paragraph" w:styleId="Paragraphedeliste">
    <w:name w:val="List Paragraph"/>
    <w:basedOn w:val="Normal"/>
    <w:uiPriority w:val="1"/>
    <w:qFormat/>
    <w:pPr>
      <w:ind w:left="952" w:hanging="361"/>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5075A4"/>
    <w:pPr>
      <w:tabs>
        <w:tab w:val="center" w:pos="4536"/>
        <w:tab w:val="right" w:pos="9072"/>
      </w:tabs>
    </w:pPr>
  </w:style>
  <w:style w:type="character" w:customStyle="1" w:styleId="En-tteCar">
    <w:name w:val="En-tête Car"/>
    <w:basedOn w:val="Policepardfaut"/>
    <w:link w:val="En-tte"/>
    <w:uiPriority w:val="99"/>
    <w:rsid w:val="005075A4"/>
    <w:rPr>
      <w:rFonts w:ascii="Calibri" w:eastAsia="Calibri" w:hAnsi="Calibri" w:cs="Calibri"/>
      <w:lang w:val="fr-FR" w:eastAsia="fr-FR" w:bidi="fr-FR"/>
    </w:rPr>
  </w:style>
  <w:style w:type="paragraph" w:styleId="Pieddepage">
    <w:name w:val="footer"/>
    <w:basedOn w:val="Normal"/>
    <w:link w:val="PieddepageCar"/>
    <w:uiPriority w:val="99"/>
    <w:unhideWhenUsed/>
    <w:rsid w:val="005075A4"/>
    <w:pPr>
      <w:tabs>
        <w:tab w:val="center" w:pos="4536"/>
        <w:tab w:val="right" w:pos="9072"/>
      </w:tabs>
    </w:pPr>
  </w:style>
  <w:style w:type="character" w:customStyle="1" w:styleId="PieddepageCar">
    <w:name w:val="Pied de page Car"/>
    <w:basedOn w:val="Policepardfaut"/>
    <w:link w:val="Pieddepage"/>
    <w:uiPriority w:val="99"/>
    <w:rsid w:val="005075A4"/>
    <w:rPr>
      <w:rFonts w:ascii="Calibri" w:eastAsia="Calibri" w:hAnsi="Calibri" w:cs="Calibri"/>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mailto:sante.dudpc-responsable@univ-tlse3.fr" TargetMode="External"/><Relationship Id="rId1" Type="http://schemas.openxmlformats.org/officeDocument/2006/relationships/hyperlink" Target="mailto:sante.dudpc-responsable@univ-tlse3.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464</Words>
  <Characters>2558</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COMBES</dc:creator>
  <cp:lastModifiedBy>Anne-Marie COMBES</cp:lastModifiedBy>
  <cp:revision>3</cp:revision>
  <dcterms:created xsi:type="dcterms:W3CDTF">2026-09-25T11:55:00Z</dcterms:created>
  <dcterms:modified xsi:type="dcterms:W3CDTF">2026-09-25T11:59:00Z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2019</vt:lpwstr>
  </property>
  <property fmtid="{D5CDD505-2E9C-101B-9397-08002B2CF9AE}" pid="4" name="LastSaved">
    <vt:filetime>2025-04-04T00:00:00Z</vt:filetime>
  </property>
</Properties>
</file>